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32D25" w14:textId="0A0B286A" w:rsidR="00BC1E9B" w:rsidRPr="00F75D19" w:rsidRDefault="00BC1E9B" w:rsidP="00892077">
      <w:pPr>
        <w:rPr>
          <w:b/>
          <w:bCs/>
          <w:lang w:val="en-US"/>
        </w:rPr>
      </w:pPr>
      <w:r w:rsidRPr="00F75D19">
        <w:rPr>
          <w:b/>
          <w:bCs/>
          <w:lang w:val="en-US"/>
        </w:rPr>
        <w:t>Scenario:</w:t>
      </w:r>
      <w:r w:rsidRPr="00F75D19">
        <w:rPr>
          <w:lang w:val="en-US"/>
        </w:rPr>
        <w:t xml:space="preserve"> </w:t>
      </w:r>
      <w:r w:rsidR="00892077" w:rsidRPr="00892077">
        <w:rPr>
          <w:i/>
          <w:iCs/>
          <w:lang w:val="en-US"/>
        </w:rPr>
        <w:t>Current, accounting for climate change</w:t>
      </w:r>
      <w:r w:rsidRPr="00F75D19">
        <w:rPr>
          <w:lang w:val="en-US"/>
        </w:rPr>
        <w:br/>
      </w:r>
      <w:r w:rsidRPr="00F75D19">
        <w:rPr>
          <w:b/>
          <w:bCs/>
          <w:lang w:val="en-US"/>
        </w:rPr>
        <w:t>Run variant:</w:t>
      </w:r>
      <w:r w:rsidRPr="00F75D19">
        <w:rPr>
          <w:lang w:val="en-US"/>
        </w:rPr>
        <w:t xml:space="preserve"> </w:t>
      </w:r>
      <w:r w:rsidR="002028FC" w:rsidRPr="002028FC">
        <w:rPr>
          <w:i/>
          <w:iCs/>
          <w:lang w:val="en-US"/>
        </w:rPr>
        <w:t>No</w:t>
      </w:r>
      <w:r w:rsidR="002028FC">
        <w:rPr>
          <w:lang w:val="en-US"/>
        </w:rPr>
        <w:t xml:space="preserve"> </w:t>
      </w:r>
      <w:r w:rsidR="006D3960" w:rsidRPr="00A13067">
        <w:rPr>
          <w:i/>
          <w:iCs/>
          <w:lang w:val="en-US"/>
        </w:rPr>
        <w:t xml:space="preserve">MPAs </w:t>
      </w:r>
      <w:r w:rsidR="002028FC">
        <w:rPr>
          <w:i/>
          <w:iCs/>
          <w:lang w:val="en-US"/>
        </w:rPr>
        <w:t>- no</w:t>
      </w:r>
      <w:r w:rsidR="006D3960" w:rsidRPr="00A13067">
        <w:rPr>
          <w:i/>
          <w:iCs/>
          <w:lang w:val="en-US"/>
        </w:rPr>
        <w:t xml:space="preserve"> species weights</w:t>
      </w:r>
      <w:r w:rsidR="006D3960">
        <w:rPr>
          <w:i/>
          <w:iCs/>
          <w:lang w:val="en-US"/>
        </w:rPr>
        <w:t xml:space="preserve"> used</w:t>
      </w:r>
    </w:p>
    <w:p w14:paraId="2107CA1F" w14:textId="77777777" w:rsidR="00BC1E9B" w:rsidRPr="00F75D19" w:rsidRDefault="00000000" w:rsidP="00BC1E9B">
      <w:r>
        <w:pict w14:anchorId="7530686F">
          <v:rect id="_x0000_i1027" style="width:0;height:1.5pt" o:hralign="center" o:hrstd="t" o:hr="t" fillcolor="#a0a0a0" stroked="f"/>
        </w:pict>
      </w:r>
    </w:p>
    <w:p w14:paraId="42E1CD65" w14:textId="77777777" w:rsidR="00BC1E9B" w:rsidRPr="00F75D19" w:rsidRDefault="00BC1E9B" w:rsidP="00BC1E9B">
      <w:pPr>
        <w:rPr>
          <w:b/>
          <w:bCs/>
          <w:lang w:val="en-US"/>
        </w:rPr>
      </w:pPr>
      <w:r w:rsidRPr="00F75D19">
        <w:rPr>
          <w:b/>
          <w:bCs/>
          <w:lang w:val="en-US"/>
        </w:rPr>
        <w:t>What this scenario represents</w:t>
      </w:r>
    </w:p>
    <w:p w14:paraId="466DB30B" w14:textId="77EDD406" w:rsidR="00BC1E9B" w:rsidRPr="006D3960" w:rsidRDefault="00BC1E9B" w:rsidP="00A52604">
      <w:pPr>
        <w:jc w:val="both"/>
        <w:rPr>
          <w:lang w:val="en-US"/>
        </w:rPr>
      </w:pPr>
      <w:r w:rsidRPr="00F75D19">
        <w:rPr>
          <w:lang w:val="en-US"/>
        </w:rPr>
        <w:t>This run identifies conservation priority areas based on current</w:t>
      </w:r>
      <w:r w:rsidR="00D96FA9">
        <w:rPr>
          <w:lang w:val="en-US"/>
        </w:rPr>
        <w:t xml:space="preserve"> </w:t>
      </w:r>
      <w:r w:rsidR="00D96FA9" w:rsidRPr="00D96FA9">
        <w:rPr>
          <w:lang w:val="en-US"/>
        </w:rPr>
        <w:t>and</w:t>
      </w:r>
      <w:r w:rsidR="00AA6C1F">
        <w:rPr>
          <w:lang w:val="en-US"/>
        </w:rPr>
        <w:t xml:space="preserve"> near</w:t>
      </w:r>
      <w:r w:rsidR="00D96FA9" w:rsidRPr="00D96FA9">
        <w:rPr>
          <w:lang w:val="en-US"/>
        </w:rPr>
        <w:t xml:space="preserve"> future</w:t>
      </w:r>
      <w:r w:rsidR="00AA6C1F">
        <w:rPr>
          <w:lang w:val="en-US"/>
        </w:rPr>
        <w:t xml:space="preserve"> (</w:t>
      </w:r>
      <w:r w:rsidR="00AA6C1F" w:rsidRPr="00AA6C1F">
        <w:rPr>
          <w:lang w:val="en-US"/>
        </w:rPr>
        <w:t xml:space="preserve">Representative Concentration Pathway </w:t>
      </w:r>
      <w:r w:rsidR="00755B7D">
        <w:rPr>
          <w:lang w:val="en-US"/>
        </w:rPr>
        <w:t>4.5</w:t>
      </w:r>
      <w:r w:rsidR="00AA6C1F">
        <w:rPr>
          <w:lang w:val="en-US"/>
        </w:rPr>
        <w:t xml:space="preserve"> – for the year 2</w:t>
      </w:r>
      <w:r w:rsidR="001A1DAB">
        <w:rPr>
          <w:lang w:val="en-US"/>
        </w:rPr>
        <w:t>100</w:t>
      </w:r>
      <w:r w:rsidR="00FD0D96">
        <w:rPr>
          <w:lang w:val="en-US"/>
        </w:rPr>
        <w:t xml:space="preserve">) </w:t>
      </w:r>
      <w:r w:rsidR="00FD0D96" w:rsidRPr="00F75D19">
        <w:rPr>
          <w:lang w:val="en-US"/>
        </w:rPr>
        <w:t>species</w:t>
      </w:r>
      <w:r w:rsidRPr="00F75D19">
        <w:rPr>
          <w:lang w:val="en-US"/>
        </w:rPr>
        <w:t xml:space="preserve"> distributions in the Black Sea</w:t>
      </w:r>
      <w:r w:rsidR="00AA6C1F">
        <w:rPr>
          <w:lang w:val="en-US"/>
        </w:rPr>
        <w:t xml:space="preserve"> </w:t>
      </w:r>
      <w:r>
        <w:rPr>
          <w:lang w:val="en-US"/>
        </w:rPr>
        <w:t>and areas where human activity might pose a challenge on conservation efforts</w:t>
      </w:r>
      <w:r w:rsidR="006D3960" w:rsidRPr="006D3960">
        <w:rPr>
          <w:lang w:val="en-US"/>
        </w:rPr>
        <w:t>.</w:t>
      </w:r>
      <w:r w:rsidR="00000000">
        <w:pict w14:anchorId="5D23522C">
          <v:rect id="_x0000_i1028" style="width:0;height:1.5pt" o:hralign="center" o:hrstd="t" o:hr="t" fillcolor="#a0a0a0" stroked="f"/>
        </w:pict>
      </w:r>
    </w:p>
    <w:p w14:paraId="2460DB66" w14:textId="77777777" w:rsidR="00A52604" w:rsidRPr="00A13067" w:rsidRDefault="00A52604" w:rsidP="00A52604">
      <w:pPr>
        <w:jc w:val="both"/>
        <w:rPr>
          <w:b/>
          <w:bCs/>
          <w:lang w:val="en-US"/>
        </w:rPr>
      </w:pPr>
      <w:r w:rsidRPr="00A13067">
        <w:rPr>
          <w:b/>
          <w:bCs/>
          <w:lang w:val="en-US"/>
        </w:rPr>
        <w:t>Climate scenario used</w:t>
      </w:r>
      <w:r>
        <w:rPr>
          <w:b/>
          <w:bCs/>
          <w:lang w:val="en-US"/>
        </w:rPr>
        <w:t>:</w:t>
      </w:r>
    </w:p>
    <w:p w14:paraId="5D189B3E" w14:textId="5663AB25" w:rsidR="00A52604" w:rsidRPr="00A52604" w:rsidRDefault="006460FE" w:rsidP="00A52604">
      <w:pPr>
        <w:jc w:val="both"/>
        <w:rPr>
          <w:lang w:val="en-US"/>
        </w:rPr>
      </w:pPr>
      <w:r w:rsidRPr="00A13067">
        <w:rPr>
          <w:lang w:val="en-US"/>
        </w:rPr>
        <w:t xml:space="preserve">The analysis is based on species distribution models projected under </w:t>
      </w:r>
      <w:r w:rsidRPr="00FD1477">
        <w:rPr>
          <w:lang w:val="en-US"/>
        </w:rPr>
        <w:t>RCP</w:t>
      </w:r>
      <w:r w:rsidRPr="00FD1477">
        <w:rPr>
          <w:rFonts w:ascii="Arial" w:hAnsi="Arial" w:cs="Arial"/>
          <w:lang w:val="en-US"/>
        </w:rPr>
        <w:t> </w:t>
      </w:r>
      <w:r w:rsidRPr="00FD1477">
        <w:rPr>
          <w:lang w:val="en-US"/>
        </w:rPr>
        <w:t>4.5, an intermediate scenario where CO</w:t>
      </w:r>
      <w:r w:rsidRPr="00FD1477">
        <w:rPr>
          <w:rFonts w:ascii="Aptos" w:hAnsi="Aptos" w:cs="Aptos"/>
          <w:lang w:val="en-US"/>
        </w:rPr>
        <w:t>₂</w:t>
      </w:r>
      <w:r w:rsidRPr="00FD1477">
        <w:rPr>
          <w:lang w:val="en-US"/>
        </w:rPr>
        <w:t xml:space="preserve"> emissions peak around 2040 and then decline gradually. It involves moderate reductions in methane and sulphur dioxide emissions, along with some negative emissions measures like carbon absorption by forests. This pathway is projected to lead to a global temperature rise between 2</w:t>
      </w:r>
      <w:r w:rsidRPr="00FD1477">
        <w:rPr>
          <w:rFonts w:ascii="Arial" w:hAnsi="Arial" w:cs="Arial"/>
          <w:lang w:val="en-US"/>
        </w:rPr>
        <w:t> </w:t>
      </w:r>
      <w:r w:rsidRPr="00FD1477">
        <w:rPr>
          <w:rFonts w:ascii="Aptos" w:hAnsi="Aptos" w:cs="Aptos"/>
          <w:lang w:val="en-US"/>
        </w:rPr>
        <w:t>°</w:t>
      </w:r>
      <w:r w:rsidRPr="00FD1477">
        <w:rPr>
          <w:lang w:val="en-US"/>
        </w:rPr>
        <w:t>C and 3</w:t>
      </w:r>
      <w:r w:rsidRPr="00FD1477">
        <w:rPr>
          <w:rFonts w:ascii="Arial" w:hAnsi="Arial" w:cs="Arial"/>
          <w:lang w:val="en-US"/>
        </w:rPr>
        <w:t> </w:t>
      </w:r>
      <w:r w:rsidRPr="00FD1477">
        <w:rPr>
          <w:rFonts w:ascii="Aptos" w:hAnsi="Aptos" w:cs="Aptos"/>
          <w:lang w:val="en-US"/>
        </w:rPr>
        <w:t>°</w:t>
      </w:r>
      <w:r w:rsidRPr="00FD1477">
        <w:rPr>
          <w:lang w:val="en-US"/>
        </w:rPr>
        <w:t>C by 2100.</w:t>
      </w:r>
      <w:r w:rsidRPr="00651C0D">
        <w:rPr>
          <w:lang w:val="en-US"/>
        </w:rPr>
        <w:t xml:space="preserve"> </w:t>
      </w:r>
      <w:r w:rsidR="00000000">
        <w:pict w14:anchorId="14087AEF">
          <v:rect id="_x0000_i1029" style="width:0;height:1.5pt" o:hralign="center" o:hrstd="t" o:hr="t" fillcolor="#a0a0a0" stroked="f"/>
        </w:pict>
      </w:r>
    </w:p>
    <w:p w14:paraId="797A8BED" w14:textId="1424A69D" w:rsidR="00BC1E9B" w:rsidRPr="00F75D19" w:rsidRDefault="00BC1E9B" w:rsidP="00BC1E9B">
      <w:pPr>
        <w:jc w:val="both"/>
        <w:rPr>
          <w:b/>
          <w:bCs/>
        </w:rPr>
      </w:pPr>
      <w:r w:rsidRPr="00F75D19">
        <w:rPr>
          <w:b/>
          <w:bCs/>
        </w:rPr>
        <w:t>Data and inputs used</w:t>
      </w:r>
    </w:p>
    <w:p w14:paraId="6D57089E" w14:textId="77777777" w:rsidR="00BC1E9B" w:rsidRPr="00781831" w:rsidRDefault="00BC1E9B" w:rsidP="00BC1E9B">
      <w:pPr>
        <w:numPr>
          <w:ilvl w:val="0"/>
          <w:numId w:val="1"/>
        </w:numPr>
        <w:jc w:val="both"/>
        <w:rPr>
          <w:lang w:val="en-US"/>
        </w:rPr>
      </w:pPr>
      <w:r w:rsidRPr="00F75D19">
        <w:rPr>
          <w:b/>
          <w:bCs/>
          <w:lang w:val="en-US"/>
        </w:rPr>
        <w:t>Current species distributions:</w:t>
      </w:r>
      <w:r w:rsidRPr="00F75D19">
        <w:rPr>
          <w:lang w:val="en-US"/>
        </w:rPr>
        <w:t xml:space="preserve"> </w:t>
      </w:r>
      <w:r>
        <w:rPr>
          <w:lang w:val="en-US"/>
        </w:rPr>
        <w:t>S</w:t>
      </w:r>
      <w:r w:rsidRPr="00F75D19">
        <w:rPr>
          <w:lang w:val="en-US"/>
        </w:rPr>
        <w:t>pecies</w:t>
      </w:r>
      <w:r>
        <w:rPr>
          <w:lang w:val="en-US"/>
        </w:rPr>
        <w:t xml:space="preserve"> distributions</w:t>
      </w:r>
      <w:r w:rsidRPr="00F75D19">
        <w:rPr>
          <w:lang w:val="en-US"/>
        </w:rPr>
        <w:t xml:space="preserve"> under current environmental conditions.</w:t>
      </w:r>
    </w:p>
    <w:p w14:paraId="6FE606AE" w14:textId="6F80F127" w:rsidR="00781831" w:rsidRDefault="00781831" w:rsidP="00781831">
      <w:pPr>
        <w:numPr>
          <w:ilvl w:val="0"/>
          <w:numId w:val="1"/>
        </w:numPr>
        <w:jc w:val="both"/>
        <w:rPr>
          <w:lang w:val="en-US"/>
        </w:rPr>
      </w:pPr>
      <w:r>
        <w:rPr>
          <w:b/>
          <w:bCs/>
          <w:lang w:val="en-US"/>
        </w:rPr>
        <w:t>Future</w:t>
      </w:r>
      <w:r w:rsidRPr="00F75D19">
        <w:rPr>
          <w:b/>
          <w:bCs/>
          <w:lang w:val="en-US"/>
        </w:rPr>
        <w:t xml:space="preserve"> species distributions:</w:t>
      </w:r>
      <w:r w:rsidRPr="00F75D19">
        <w:rPr>
          <w:lang w:val="en-US"/>
        </w:rPr>
        <w:t xml:space="preserve"> </w:t>
      </w:r>
      <w:r>
        <w:rPr>
          <w:lang w:val="en-US"/>
        </w:rPr>
        <w:t>S</w:t>
      </w:r>
      <w:r w:rsidRPr="00F75D19">
        <w:rPr>
          <w:lang w:val="en-US"/>
        </w:rPr>
        <w:t>pecies</w:t>
      </w:r>
      <w:r>
        <w:rPr>
          <w:lang w:val="en-US"/>
        </w:rPr>
        <w:t xml:space="preserve"> distributions</w:t>
      </w:r>
      <w:r w:rsidRPr="00781831">
        <w:rPr>
          <w:lang w:val="en-US"/>
        </w:rPr>
        <w:t xml:space="preserve"> based on species distribution models projected under RCP</w:t>
      </w:r>
      <w:r w:rsidR="006460FE">
        <w:rPr>
          <w:lang w:val="en-US"/>
        </w:rPr>
        <w:t>4.5</w:t>
      </w:r>
      <w:r w:rsidR="00A52604">
        <w:rPr>
          <w:lang w:val="en-US"/>
        </w:rPr>
        <w:t xml:space="preserve"> for the year 2</w:t>
      </w:r>
      <w:r w:rsidR="001A1DAB">
        <w:rPr>
          <w:lang w:val="en-US"/>
        </w:rPr>
        <w:t>100</w:t>
      </w:r>
      <w:r w:rsidRPr="00F75D19">
        <w:rPr>
          <w:lang w:val="en-US"/>
        </w:rPr>
        <w:t>.</w:t>
      </w:r>
    </w:p>
    <w:p w14:paraId="430BFEB9" w14:textId="11D4A9DC" w:rsidR="002D5512" w:rsidRPr="00781831" w:rsidRDefault="002D5512" w:rsidP="00781831">
      <w:pPr>
        <w:numPr>
          <w:ilvl w:val="0"/>
          <w:numId w:val="1"/>
        </w:numPr>
        <w:jc w:val="both"/>
        <w:rPr>
          <w:lang w:val="en-US"/>
        </w:rPr>
      </w:pPr>
      <w:r>
        <w:rPr>
          <w:b/>
          <w:bCs/>
          <w:lang w:val="en-US"/>
        </w:rPr>
        <w:t>Habitat refugia:</w:t>
      </w:r>
      <w:r>
        <w:rPr>
          <w:lang w:val="en-US"/>
        </w:rPr>
        <w:t xml:space="preserve"> A</w:t>
      </w:r>
      <w:r w:rsidRPr="002D5512">
        <w:rPr>
          <w:lang w:val="en-US"/>
        </w:rPr>
        <w:t xml:space="preserve">reas where species are </w:t>
      </w:r>
      <w:r>
        <w:rPr>
          <w:lang w:val="en-US"/>
        </w:rPr>
        <w:t>likely</w:t>
      </w:r>
      <w:r w:rsidRPr="002D5512">
        <w:rPr>
          <w:lang w:val="en-US"/>
        </w:rPr>
        <w:t xml:space="preserve"> to persist both </w:t>
      </w:r>
      <w:r w:rsidRPr="00F75D19">
        <w:rPr>
          <w:lang w:val="en-US"/>
        </w:rPr>
        <w:t xml:space="preserve">under </w:t>
      </w:r>
      <w:r>
        <w:rPr>
          <w:lang w:val="en-US"/>
        </w:rPr>
        <w:t>present and future</w:t>
      </w:r>
      <w:r w:rsidRPr="00F75D19">
        <w:rPr>
          <w:lang w:val="en-US"/>
        </w:rPr>
        <w:t xml:space="preserve"> environmental conditions</w:t>
      </w:r>
      <w:r>
        <w:rPr>
          <w:lang w:val="en-US"/>
        </w:rPr>
        <w:t>, remaining</w:t>
      </w:r>
      <w:r w:rsidRPr="002D5512">
        <w:rPr>
          <w:lang w:val="en-US"/>
        </w:rPr>
        <w:t xml:space="preserve"> suitable under climate change, helping safeguard biodiversity in the long term</w:t>
      </w:r>
      <w:r>
        <w:rPr>
          <w:lang w:val="en-US"/>
        </w:rPr>
        <w:t>.</w:t>
      </w:r>
    </w:p>
    <w:p w14:paraId="3EF2899D" w14:textId="77777777" w:rsidR="00BC1E9B" w:rsidRPr="009A6937" w:rsidRDefault="00BC1E9B" w:rsidP="00BC1E9B">
      <w:pPr>
        <w:numPr>
          <w:ilvl w:val="0"/>
          <w:numId w:val="1"/>
        </w:numPr>
        <w:jc w:val="both"/>
        <w:rPr>
          <w:lang w:val="en-US"/>
        </w:rPr>
      </w:pPr>
      <w:r w:rsidRPr="00F75D19">
        <w:rPr>
          <w:b/>
          <w:bCs/>
          <w:lang w:val="en-US"/>
        </w:rPr>
        <w:t>Socio-economic costs:</w:t>
      </w:r>
      <w:r w:rsidRPr="00F75D19">
        <w:rPr>
          <w:lang w:val="en-US"/>
        </w:rPr>
        <w:t xml:space="preserve"> </w:t>
      </w:r>
      <w:r w:rsidRPr="009A6937">
        <w:rPr>
          <w:lang w:val="en-US"/>
        </w:rPr>
        <w:t>Spatially explicit data on fishing effort divided by gear types (pelagic long-liners, purse seiners, trawlers, small-scale static gears)</w:t>
      </w:r>
      <w:r>
        <w:rPr>
          <w:lang w:val="en-US"/>
        </w:rPr>
        <w:t>, l</w:t>
      </w:r>
      <w:r w:rsidRPr="009A6937">
        <w:rPr>
          <w:lang w:val="en-US"/>
        </w:rPr>
        <w:t>ocations of major ports and offshore platforms</w:t>
      </w:r>
      <w:r>
        <w:rPr>
          <w:lang w:val="en-US"/>
        </w:rPr>
        <w:t>, i</w:t>
      </w:r>
      <w:r w:rsidRPr="009A6937">
        <w:rPr>
          <w:lang w:val="en-US"/>
        </w:rPr>
        <w:t>ntensity of marine traffic and areas of heavy anchorage</w:t>
      </w:r>
      <w:r>
        <w:rPr>
          <w:lang w:val="en-US"/>
        </w:rPr>
        <w:t xml:space="preserve">. </w:t>
      </w:r>
      <w:r w:rsidRPr="009A6937">
        <w:rPr>
          <w:lang w:val="en-US"/>
        </w:rPr>
        <w:t xml:space="preserve">These costs represent human activities that can </w:t>
      </w:r>
      <w:r>
        <w:rPr>
          <w:lang w:val="en-US"/>
        </w:rPr>
        <w:t xml:space="preserve">cause </w:t>
      </w:r>
      <w:r w:rsidRPr="009A6937">
        <w:rPr>
          <w:lang w:val="en-US"/>
        </w:rPr>
        <w:t>conflict with conservation</w:t>
      </w:r>
      <w:r>
        <w:rPr>
          <w:lang w:val="en-US"/>
        </w:rPr>
        <w:t xml:space="preserve"> actions</w:t>
      </w:r>
      <w:r w:rsidRPr="009A6937">
        <w:rPr>
          <w:lang w:val="en-US"/>
        </w:rPr>
        <w:t>, guiding the prioritization to select areas with lower economic impact.</w:t>
      </w:r>
    </w:p>
    <w:p w14:paraId="79961B62" w14:textId="77777777" w:rsidR="00BC1E9B" w:rsidRPr="009A6937" w:rsidRDefault="00BC1E9B" w:rsidP="00BC1E9B">
      <w:pPr>
        <w:numPr>
          <w:ilvl w:val="0"/>
          <w:numId w:val="1"/>
        </w:numPr>
        <w:jc w:val="both"/>
        <w:rPr>
          <w:lang w:val="en-US"/>
        </w:rPr>
      </w:pPr>
      <w:r w:rsidRPr="00A13067">
        <w:rPr>
          <w:b/>
          <w:bCs/>
          <w:lang w:val="en-US"/>
        </w:rPr>
        <w:t>Connectivity data:</w:t>
      </w:r>
      <w:r w:rsidRPr="00A13067">
        <w:rPr>
          <w:lang w:val="en-US"/>
        </w:rPr>
        <w:t xml:space="preserve"> </w:t>
      </w:r>
      <w:r w:rsidRPr="009A6937">
        <w:rPr>
          <w:lang w:val="en-US"/>
        </w:rPr>
        <w:t>Data on ocean currents was used to calculate connectivity metrics and highlight critical locations of the Black Sea that play a central role in maintaining ecological connectivity, based on Google's PageRank algorithm.</w:t>
      </w:r>
    </w:p>
    <w:p w14:paraId="1E241E62" w14:textId="46A09DDA" w:rsidR="007A0952" w:rsidRPr="007A0952" w:rsidRDefault="00000000" w:rsidP="002028FC">
      <w:pPr>
        <w:jc w:val="both"/>
        <w:rPr>
          <w:lang w:val="en-US"/>
        </w:rPr>
      </w:pPr>
      <w:r>
        <w:pict w14:anchorId="699C2ECD">
          <v:rect id="_x0000_i1030" style="width:0;height:1.5pt" o:hralign="center" o:hrstd="t" o:hr="t" fillcolor="#a0a0a0" stroked="f"/>
        </w:pict>
      </w:r>
    </w:p>
    <w:p w14:paraId="7A4CC134" w14:textId="77777777" w:rsidR="00BC1E9B" w:rsidRPr="00F75D19" w:rsidRDefault="00BC1E9B" w:rsidP="00BC1E9B">
      <w:pPr>
        <w:jc w:val="both"/>
        <w:rPr>
          <w:b/>
          <w:bCs/>
          <w:lang w:val="en-US"/>
        </w:rPr>
      </w:pPr>
      <w:r w:rsidRPr="00F75D19">
        <w:rPr>
          <w:b/>
          <w:bCs/>
          <w:lang w:val="en-US"/>
        </w:rPr>
        <w:t>Summary</w:t>
      </w:r>
    </w:p>
    <w:p w14:paraId="1BCD6E62" w14:textId="409573C3" w:rsidR="001B332A" w:rsidRPr="00BC1E9B" w:rsidRDefault="00BC1E9B" w:rsidP="00A4012B">
      <w:pPr>
        <w:pBdr>
          <w:bottom w:val="single" w:sz="6" w:space="6" w:color="auto"/>
        </w:pBdr>
        <w:jc w:val="both"/>
        <w:rPr>
          <w:lang w:val="en-US"/>
        </w:rPr>
      </w:pPr>
      <w:r>
        <w:rPr>
          <w:lang w:val="en-US"/>
        </w:rPr>
        <w:t>This scenario p</w:t>
      </w:r>
      <w:r w:rsidRPr="00F75D19">
        <w:rPr>
          <w:lang w:val="en-US"/>
        </w:rPr>
        <w:t>rovides a reference view of current biodiversity priorities</w:t>
      </w:r>
      <w:r w:rsidR="002D5512">
        <w:rPr>
          <w:lang w:val="en-US"/>
        </w:rPr>
        <w:t xml:space="preserve"> while</w:t>
      </w:r>
      <w:r w:rsidR="00A4012B" w:rsidRPr="00A4012B">
        <w:rPr>
          <w:lang w:val="en-US"/>
        </w:rPr>
        <w:t xml:space="preserve"> </w:t>
      </w:r>
      <w:r w:rsidR="00A4012B">
        <w:rPr>
          <w:lang w:val="en-US"/>
        </w:rPr>
        <w:t>simultaneously</w:t>
      </w:r>
      <w:r w:rsidR="00A4012B" w:rsidRPr="00A4012B">
        <w:rPr>
          <w:lang w:val="en-US"/>
        </w:rPr>
        <w:t xml:space="preserve"> identifying areas more likely to remain suitable as climate changes</w:t>
      </w:r>
      <w:r w:rsidR="002028FC">
        <w:rPr>
          <w:lang w:val="en-US"/>
        </w:rPr>
        <w:t xml:space="preserve"> and </w:t>
      </w:r>
      <w:r w:rsidRPr="001D6539">
        <w:rPr>
          <w:lang w:val="en-US"/>
        </w:rPr>
        <w:t>balancing biodiversity needs with socio-economic considerations</w:t>
      </w:r>
      <w:r>
        <w:rPr>
          <w:lang w:val="en-US"/>
        </w:rPr>
        <w:t>.</w:t>
      </w:r>
    </w:p>
    <w:sectPr w:rsidR="001B332A" w:rsidRPr="00BC1E9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2" style="width:0;height:1.5pt" o:hralign="center" o:bullet="t" o:hrstd="t" o:hr="t" fillcolor="#a0a0a0" stroked="f"/>
    </w:pict>
  </w:numPicBullet>
  <w:numPicBullet w:numPicBulletId="1">
    <w:pict>
      <v:rect id="_x0000_i1033" style="width:0;height:1.5pt" o:hralign="center" o:bullet="t" o:hrstd="t" o:hr="t" fillcolor="#a0a0a0" stroked="f"/>
    </w:pict>
  </w:numPicBullet>
  <w:abstractNum w:abstractNumId="0" w15:restartNumberingAfterBreak="0">
    <w:nsid w:val="11EE072B"/>
    <w:multiLevelType w:val="multilevel"/>
    <w:tmpl w:val="5978B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1555584">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7F6"/>
    <w:rsid w:val="001017F6"/>
    <w:rsid w:val="001A1DAB"/>
    <w:rsid w:val="001B332A"/>
    <w:rsid w:val="002028FC"/>
    <w:rsid w:val="002D5512"/>
    <w:rsid w:val="00317596"/>
    <w:rsid w:val="003E0B8F"/>
    <w:rsid w:val="004B5188"/>
    <w:rsid w:val="00564112"/>
    <w:rsid w:val="006460FE"/>
    <w:rsid w:val="006C55B0"/>
    <w:rsid w:val="006D3960"/>
    <w:rsid w:val="00755B7D"/>
    <w:rsid w:val="00781831"/>
    <w:rsid w:val="007A0952"/>
    <w:rsid w:val="00892077"/>
    <w:rsid w:val="00A4012B"/>
    <w:rsid w:val="00A52604"/>
    <w:rsid w:val="00A56B6B"/>
    <w:rsid w:val="00AA6C1F"/>
    <w:rsid w:val="00BC1E9B"/>
    <w:rsid w:val="00C56976"/>
    <w:rsid w:val="00C81F21"/>
    <w:rsid w:val="00D96FA9"/>
    <w:rsid w:val="00DB7413"/>
    <w:rsid w:val="00FD0D96"/>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B550E"/>
  <w15:chartTrackingRefBased/>
  <w15:docId w15:val="{60F5E929-39FD-4AE4-8999-9B2A5A35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E9B"/>
    <w:pPr>
      <w:spacing w:line="259" w:lineRule="auto"/>
    </w:pPr>
    <w:rPr>
      <w:sz w:val="22"/>
      <w:szCs w:val="22"/>
      <w:lang w:bidi="ar-SA"/>
    </w:rPr>
  </w:style>
  <w:style w:type="paragraph" w:styleId="Heading1">
    <w:name w:val="heading 1"/>
    <w:basedOn w:val="Normal"/>
    <w:next w:val="Normal"/>
    <w:link w:val="Heading1Char"/>
    <w:uiPriority w:val="9"/>
    <w:qFormat/>
    <w:rsid w:val="001017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17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7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7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7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7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7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7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7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7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17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17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17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17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17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17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17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17F6"/>
    <w:rPr>
      <w:rFonts w:eastAsiaTheme="majorEastAsia" w:cstheme="majorBidi"/>
      <w:color w:val="272727" w:themeColor="text1" w:themeTint="D8"/>
    </w:rPr>
  </w:style>
  <w:style w:type="paragraph" w:styleId="Title">
    <w:name w:val="Title"/>
    <w:basedOn w:val="Normal"/>
    <w:next w:val="Normal"/>
    <w:link w:val="TitleChar"/>
    <w:uiPriority w:val="10"/>
    <w:qFormat/>
    <w:rsid w:val="001017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1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17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7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7F6"/>
    <w:pPr>
      <w:spacing w:before="160"/>
      <w:jc w:val="center"/>
    </w:pPr>
    <w:rPr>
      <w:i/>
      <w:iCs/>
      <w:color w:val="404040" w:themeColor="text1" w:themeTint="BF"/>
    </w:rPr>
  </w:style>
  <w:style w:type="character" w:customStyle="1" w:styleId="QuoteChar">
    <w:name w:val="Quote Char"/>
    <w:basedOn w:val="DefaultParagraphFont"/>
    <w:link w:val="Quote"/>
    <w:uiPriority w:val="29"/>
    <w:rsid w:val="001017F6"/>
    <w:rPr>
      <w:i/>
      <w:iCs/>
      <w:color w:val="404040" w:themeColor="text1" w:themeTint="BF"/>
    </w:rPr>
  </w:style>
  <w:style w:type="paragraph" w:styleId="ListParagraph">
    <w:name w:val="List Paragraph"/>
    <w:basedOn w:val="Normal"/>
    <w:uiPriority w:val="34"/>
    <w:qFormat/>
    <w:rsid w:val="001017F6"/>
    <w:pPr>
      <w:ind w:left="720"/>
      <w:contextualSpacing/>
    </w:pPr>
  </w:style>
  <w:style w:type="character" w:styleId="IntenseEmphasis">
    <w:name w:val="Intense Emphasis"/>
    <w:basedOn w:val="DefaultParagraphFont"/>
    <w:uiPriority w:val="21"/>
    <w:qFormat/>
    <w:rsid w:val="001017F6"/>
    <w:rPr>
      <w:i/>
      <w:iCs/>
      <w:color w:val="0F4761" w:themeColor="accent1" w:themeShade="BF"/>
    </w:rPr>
  </w:style>
  <w:style w:type="paragraph" w:styleId="IntenseQuote">
    <w:name w:val="Intense Quote"/>
    <w:basedOn w:val="Normal"/>
    <w:next w:val="Normal"/>
    <w:link w:val="IntenseQuoteChar"/>
    <w:uiPriority w:val="30"/>
    <w:qFormat/>
    <w:rsid w:val="001017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17F6"/>
    <w:rPr>
      <w:i/>
      <w:iCs/>
      <w:color w:val="0F4761" w:themeColor="accent1" w:themeShade="BF"/>
    </w:rPr>
  </w:style>
  <w:style w:type="character" w:styleId="IntenseReference">
    <w:name w:val="Intense Reference"/>
    <w:basedOn w:val="DefaultParagraphFont"/>
    <w:uiPriority w:val="32"/>
    <w:qFormat/>
    <w:rsid w:val="001017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342</Words>
  <Characters>1848</Characters>
  <Application>Microsoft Office Word</Application>
  <DocSecurity>0</DocSecurity>
  <Lines>15</Lines>
  <Paragraphs>4</Paragraphs>
  <ScaleCrop>false</ScaleCrop>
  <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23</cp:revision>
  <dcterms:created xsi:type="dcterms:W3CDTF">2025-08-04T10:16:00Z</dcterms:created>
  <dcterms:modified xsi:type="dcterms:W3CDTF">2025-08-04T13:51:00Z</dcterms:modified>
</cp:coreProperties>
</file>